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0CA9" w14:textId="77777777" w:rsidR="00DB6044" w:rsidRPr="003354F8" w:rsidRDefault="00DB6044" w:rsidP="00A85165">
      <w:pPr>
        <w:ind w:firstLine="709"/>
        <w:jc w:val="both"/>
        <w:rPr>
          <w:b/>
          <w:bCs/>
          <w:spacing w:val="-1"/>
          <w:sz w:val="28"/>
          <w:szCs w:val="28"/>
        </w:rPr>
      </w:pPr>
    </w:p>
    <w:p w14:paraId="7E8595BE" w14:textId="77777777" w:rsidR="006D6E7E" w:rsidRDefault="006D6E7E" w:rsidP="002A7E3B">
      <w:pPr>
        <w:ind w:firstLine="709"/>
        <w:jc w:val="center"/>
        <w:rPr>
          <w:b/>
          <w:bCs/>
          <w:spacing w:val="-1"/>
          <w:sz w:val="28"/>
          <w:szCs w:val="28"/>
        </w:rPr>
      </w:pPr>
    </w:p>
    <w:p w14:paraId="0CC289F7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ОСНОВНЫХ НАПРАВЛЕНИЯХ</w:t>
      </w:r>
    </w:p>
    <w:p w14:paraId="1E336FC5" w14:textId="77777777" w:rsidR="006276EF" w:rsidRDefault="006276EF" w:rsidP="006276EF">
      <w:pPr>
        <w:ind w:right="1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БЮДЖЕТНОЙ И НАЛОГОВОЙ ПОЛИТИКИ САРГАЗИНСКОГО СЕЛЬСКОГО ПОСЕЛЕНИЯ СОСНОВСКОГО МУНИЦИПАЛЬНОГО РАЙОНА НА 2025-2027 ГОДЫ</w:t>
      </w:r>
    </w:p>
    <w:p w14:paraId="3653A465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41D689A3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муниципального образования «</w:t>
      </w:r>
      <w:proofErr w:type="spellStart"/>
      <w:r>
        <w:rPr>
          <w:sz w:val="28"/>
          <w:szCs w:val="28"/>
        </w:rPr>
        <w:t>Саргазинское</w:t>
      </w:r>
      <w:proofErr w:type="spellEnd"/>
      <w:r>
        <w:rPr>
          <w:sz w:val="28"/>
          <w:szCs w:val="28"/>
        </w:rPr>
        <w:t xml:space="preserve"> сельское поселение» (далее – бюджетная и налоговая политика) на 2025 год и на среднесрочную перспективу разработаны в соответствии со статьями 172, 184.2 Бюджетного кодекса Российской Федерации, решением Совета депутатов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«О бюджетном процессе в </w:t>
      </w:r>
      <w:proofErr w:type="spellStart"/>
      <w:r>
        <w:rPr>
          <w:sz w:val="28"/>
          <w:szCs w:val="28"/>
        </w:rPr>
        <w:t>Саргазинском</w:t>
      </w:r>
      <w:proofErr w:type="spellEnd"/>
      <w:r>
        <w:rPr>
          <w:sz w:val="28"/>
          <w:szCs w:val="28"/>
        </w:rPr>
        <w:t xml:space="preserve"> сельском поселении» с учетом основных положений Бюджетного послания Президента Российской Федерации «О бюджетной политике в 2023-2025 годах», а также Указов Президента РФ от 7 мая 2012 года определяют основные подходы к формированию консолидированного бюджета Сосновского муниципального района на 2025 год и на плановый период 2026 и 2027 годов (далее - консолидированный бюджет) и содержат основные цели, задачи и приоритеты бюджетной и налоговой политики муниципального образования «</w:t>
      </w:r>
      <w:proofErr w:type="spellStart"/>
      <w:r>
        <w:rPr>
          <w:sz w:val="28"/>
          <w:szCs w:val="28"/>
        </w:rPr>
        <w:t>Саргазинское</w:t>
      </w:r>
      <w:proofErr w:type="spellEnd"/>
      <w:r>
        <w:rPr>
          <w:sz w:val="28"/>
          <w:szCs w:val="28"/>
        </w:rPr>
        <w:t xml:space="preserve"> сельское поселение» на предстоящий период в сфере формирования доходного потенциала, расходования бюджетных средств, межбюджетных отношений, муниципального долга и контроля за использованием бюджетных средств.  </w:t>
      </w:r>
    </w:p>
    <w:p w14:paraId="5E6B0EF9" w14:textId="77777777" w:rsidR="006276EF" w:rsidRDefault="006276EF" w:rsidP="006276EF">
      <w:pPr>
        <w:widowControl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бюджетных параметров на 2025-2027 годы происходило в условиях ухудшения макроэкономической ситуации в стране, высокой степени неопределенности на валютно-финансовых рынках из-за продолжающейся санкционной политики, недостаточности бюджетных средств и необходимости безусловного исполнения действующих расходных обязательств, с учётом их оптимизации и повышения эффективности использования финансовых ресурсов. </w:t>
      </w:r>
    </w:p>
    <w:p w14:paraId="4C2A61B7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10F37B9B" w14:textId="77777777" w:rsidR="006276EF" w:rsidRDefault="006276EF" w:rsidP="006276EF">
      <w:pPr>
        <w:pStyle w:val="a9"/>
        <w:numPr>
          <w:ilvl w:val="0"/>
          <w:numId w:val="19"/>
        </w:num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ОБЩИЕ ПОЛОЖЕНИЯ</w:t>
      </w:r>
    </w:p>
    <w:p w14:paraId="67D99FC8" w14:textId="77777777" w:rsidR="006276EF" w:rsidRDefault="006276EF" w:rsidP="006276EF">
      <w:pPr>
        <w:pStyle w:val="a9"/>
        <w:ind w:left="1429"/>
        <w:rPr>
          <w:color w:val="000000"/>
          <w:sz w:val="28"/>
          <w:szCs w:val="28"/>
        </w:rPr>
      </w:pPr>
    </w:p>
    <w:p w14:paraId="22D39785" w14:textId="77777777" w:rsidR="006276EF" w:rsidRDefault="006276EF" w:rsidP="00627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политики сохраняют преемственность целей и задач, определенных в 2017 году и актуализированных с учетом экономической ситуации, сложившейся в начале 2018 года.</w:t>
      </w:r>
    </w:p>
    <w:p w14:paraId="2A689752" w14:textId="77777777" w:rsidR="006276EF" w:rsidRDefault="006276EF" w:rsidP="006276EF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и налоговая политика администрации </w:t>
      </w:r>
      <w:proofErr w:type="spellStart"/>
      <w:r>
        <w:rPr>
          <w:color w:val="000000"/>
          <w:sz w:val="28"/>
          <w:szCs w:val="28"/>
        </w:rPr>
        <w:t>Саргазинского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среднесрочную перспективу направлена на обеспечение преемственности целей и задач бюджетной и налоговой политики предыдущего планового периода и ориентирована в первую очередь на реализацию основных задач, определенных </w:t>
      </w:r>
      <w:r>
        <w:rPr>
          <w:sz w:val="28"/>
          <w:szCs w:val="28"/>
        </w:rPr>
        <w:t>Стратегией социально-экономического развития Челябинской области до 2023 года, принятой постановлением Законодательного Собрания Челябинской области от 26.03.2014 N 1949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 повышение качества жизни населения </w:t>
      </w:r>
      <w:proofErr w:type="spellStart"/>
      <w:r>
        <w:rPr>
          <w:color w:val="000000"/>
          <w:sz w:val="28"/>
          <w:szCs w:val="28"/>
        </w:rPr>
        <w:t>Саргазинского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за счет создания условий для обеспечения граждан доступными и качественными бюджетными услугами, для развития бизнеса и содействия занятости населения.</w:t>
      </w:r>
    </w:p>
    <w:p w14:paraId="0981DBA4" w14:textId="77777777" w:rsidR="006276EF" w:rsidRDefault="006276EF" w:rsidP="006276E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новации, влияющие на формирование бюджетной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это:</w:t>
      </w:r>
    </w:p>
    <w:p w14:paraId="55D3D48E" w14:textId="77777777" w:rsidR="006276EF" w:rsidRDefault="006276EF" w:rsidP="006276E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-расширение сферы применения и повышение качества программно-целевых методов управления;</w:t>
      </w:r>
    </w:p>
    <w:p w14:paraId="3A8E2B58" w14:textId="77777777" w:rsidR="006276EF" w:rsidRDefault="006276EF" w:rsidP="006276E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 к формированию программного бюджета;</w:t>
      </w:r>
    </w:p>
    <w:p w14:paraId="7B21AE0D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мероприятий, направленных на повышение эффективности управления финансами района, переход к программному бюджету, совершенствование процедур муниципального финансового контроля.</w:t>
      </w:r>
    </w:p>
    <w:p w14:paraId="561F15D1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0194DEC0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 ОСНОВНЫЕ ЦЕЛИ И ЗАДАЧИ</w:t>
      </w:r>
    </w:p>
    <w:p w14:paraId="47322DD6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БЮДЖЕТНОЙ И НАЛОГОВОЙ ПОЛИТИКИ</w:t>
      </w:r>
    </w:p>
    <w:p w14:paraId="6B154C8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2B25978F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основных направлений бюджетной политики является описание условий, принимаемых для составления проекта бюджета поселения на 2023 год, и последующие 2024-2025 годы основных подходов к их формированию и общего порядка разработки основных характеристик и прогнозируемых параметров бюджета поселения, а также обеспечение прозрачности и открытости бюджетного планирования.</w:t>
      </w:r>
    </w:p>
    <w:p w14:paraId="5C340B8F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основных направлений бюджетной политики является определение подходов к планированию доходов и расходов, источников финансирования бюджета поселения.</w:t>
      </w:r>
    </w:p>
    <w:p w14:paraId="53AC5925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на очередной бюджетный период являются:</w:t>
      </w:r>
    </w:p>
    <w:p w14:paraId="15E4C55F" w14:textId="77777777" w:rsidR="006276EF" w:rsidRDefault="006276EF" w:rsidP="006276EF">
      <w:pPr>
        <w:pStyle w:val="af3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расходных обязательств источниками финансирования как необходимое условие реализации государственной политики. Для этого будет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 </w:t>
      </w:r>
    </w:p>
    <w:p w14:paraId="04749AB1" w14:textId="77777777" w:rsidR="006276EF" w:rsidRDefault="006276EF" w:rsidP="006276EF">
      <w:pPr>
        <w:pStyle w:val="af3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Дальнейшая реализация принципа формирования бюджета на основе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 </w:t>
      </w:r>
    </w:p>
    <w:p w14:paraId="085F2F3A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14:paraId="46A37D04" w14:textId="77777777" w:rsidR="006276EF" w:rsidRDefault="006276EF" w:rsidP="006276EF">
      <w:pPr>
        <w:widowControl/>
        <w:numPr>
          <w:ilvl w:val="0"/>
          <w:numId w:val="21"/>
        </w:numPr>
        <w:tabs>
          <w:tab w:val="clear" w:pos="786"/>
          <w:tab w:val="num" w:pos="0"/>
          <w:tab w:val="num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бюджетной устойчивости и экономической стабильности. Данная общая задача включает в себя несколько составляющих:</w:t>
      </w:r>
    </w:p>
    <w:p w14:paraId="08FFDE18" w14:textId="77777777" w:rsidR="006276EF" w:rsidRDefault="006276EF" w:rsidP="006276EF">
      <w:pPr>
        <w:pStyle w:val="a9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безопасного уровня дефицита и муниципального долга, предотвращая тем самым условия для возникновения финансовых кризисов.</w:t>
      </w:r>
    </w:p>
    <w:p w14:paraId="5AF7F7D0" w14:textId="77777777" w:rsidR="006276EF" w:rsidRDefault="006276EF" w:rsidP="006276EF">
      <w:pPr>
        <w:pStyle w:val="a9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относительно постоянного уровня муниципальных расходов в условиях неравномерности поступающих бюджетных доходов;</w:t>
      </w:r>
    </w:p>
    <w:p w14:paraId="75EAD022" w14:textId="77777777" w:rsidR="006276EF" w:rsidRDefault="006276EF" w:rsidP="006276EF">
      <w:pPr>
        <w:pStyle w:val="a9"/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роста расходов бюджета поселения,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бюджета поселения.</w:t>
      </w:r>
    </w:p>
    <w:p w14:paraId="4C3FA5EE" w14:textId="77777777" w:rsidR="006276EF" w:rsidRDefault="006276EF" w:rsidP="006276EF">
      <w:pPr>
        <w:widowControl/>
        <w:numPr>
          <w:ilvl w:val="0"/>
          <w:numId w:val="21"/>
        </w:numPr>
        <w:tabs>
          <w:tab w:val="clear" w:pos="786"/>
          <w:tab w:val="num" w:pos="567"/>
          <w:tab w:val="num" w:pos="1134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качества предоставляемых населению муниципальных услуг. </w:t>
      </w:r>
    </w:p>
    <w:p w14:paraId="40CD85C9" w14:textId="77777777" w:rsidR="006276EF" w:rsidRDefault="006276EF" w:rsidP="006276E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14:paraId="27924032" w14:textId="77777777" w:rsidR="006276EF" w:rsidRDefault="006276EF" w:rsidP="006276E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главных распорядителей средств бюджета должна осуществляться через контроль за выполнением муниципального задания в полном объеме.</w:t>
      </w:r>
    </w:p>
    <w:p w14:paraId="30B57F47" w14:textId="77777777" w:rsidR="006276EF" w:rsidRDefault="006276EF" w:rsidP="00627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Начиная с проекта бюджета на 2025 год формирование муниципального задания будет осуществляться на основании ведомственных перечней муниципальных услуг и работ, сформированных в соответствии с базовыми (отраслевыми) перечнями государственных и муниципальных услуг и работ.</w:t>
      </w:r>
    </w:p>
    <w:p w14:paraId="3DE09AB7" w14:textId="77777777" w:rsidR="006276EF" w:rsidRDefault="006276EF" w:rsidP="006276E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6C9C22BD" w14:textId="77777777" w:rsidR="006276EF" w:rsidRDefault="006276EF" w:rsidP="006276EF">
      <w:pPr>
        <w:widowControl/>
        <w:numPr>
          <w:ilvl w:val="0"/>
          <w:numId w:val="21"/>
        </w:numPr>
        <w:tabs>
          <w:tab w:val="clear" w:pos="786"/>
          <w:tab w:val="num" w:pos="567"/>
          <w:tab w:val="num" w:pos="1134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принципа единства бюджетной системы Российской Федерации в долгосрочном периоде будет обеспечиваться, в том числе, за счет применения единой классификации, единых перечней государственных (муниципальных) услуг.</w:t>
      </w:r>
    </w:p>
    <w:p w14:paraId="3CED98B5" w14:textId="77777777" w:rsidR="006276EF" w:rsidRDefault="006276EF" w:rsidP="006276EF">
      <w:pPr>
        <w:widowControl/>
        <w:numPr>
          <w:ilvl w:val="0"/>
          <w:numId w:val="21"/>
        </w:numPr>
        <w:tabs>
          <w:tab w:val="clear" w:pos="786"/>
          <w:tab w:val="num" w:pos="567"/>
          <w:tab w:val="num" w:pos="1134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нового этапа развития межбюджетных отношений.</w:t>
      </w:r>
    </w:p>
    <w:p w14:paraId="02082EE6" w14:textId="77777777" w:rsidR="006276EF" w:rsidRDefault="006276EF" w:rsidP="006276EF">
      <w:pPr>
        <w:widowControl/>
        <w:numPr>
          <w:ilvl w:val="0"/>
          <w:numId w:val="21"/>
        </w:numPr>
        <w:tabs>
          <w:tab w:val="clear" w:pos="786"/>
          <w:tab w:val="num" w:pos="567"/>
          <w:tab w:val="num" w:pos="1134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Прозрачность и открытость бюджета и бюджетного процесса для общества.  </w:t>
      </w:r>
    </w:p>
    <w:p w14:paraId="0EFBEA8D" w14:textId="77777777" w:rsidR="006276EF" w:rsidRDefault="006276EF" w:rsidP="006276EF">
      <w:pPr>
        <w:widowControl/>
        <w:tabs>
          <w:tab w:val="num" w:pos="1134"/>
        </w:tabs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</w:t>
      </w:r>
    </w:p>
    <w:p w14:paraId="7161D127" w14:textId="77777777" w:rsidR="006276EF" w:rsidRDefault="006276EF" w:rsidP="006276EF">
      <w:pPr>
        <w:widowControl/>
        <w:tabs>
          <w:tab w:val="num" w:pos="1134"/>
        </w:tabs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Этот подход должен быть реализован за счет формирования местного бюджета в «программном» формате, что подразумевает «привязку»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14:paraId="50A1C346" w14:textId="77777777" w:rsidR="006276EF" w:rsidRDefault="006276EF" w:rsidP="006276EF">
      <w:pPr>
        <w:widowControl/>
        <w:tabs>
          <w:tab w:val="num" w:pos="1134"/>
        </w:tabs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 </w:t>
      </w:r>
    </w:p>
    <w:p w14:paraId="68CD22E1" w14:textId="77777777" w:rsidR="006276EF" w:rsidRDefault="006276EF" w:rsidP="006276EF">
      <w:pPr>
        <w:widowControl/>
        <w:tabs>
          <w:tab w:val="num" w:pos="1134"/>
        </w:tabs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регулярная разработка и совершенствование «Бюджета для граждан»;</w:t>
      </w:r>
    </w:p>
    <w:p w14:paraId="20BFF266" w14:textId="77777777" w:rsidR="006276EF" w:rsidRDefault="006276EF" w:rsidP="006276EF">
      <w:pPr>
        <w:widowControl/>
        <w:tabs>
          <w:tab w:val="num" w:pos="1134"/>
        </w:tabs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и процедур подключения уполномоченных органов к государственной интегрированной информационной системе управления общественными финансами «Электронный бюджет».</w:t>
      </w:r>
    </w:p>
    <w:p w14:paraId="7EC2F2AA" w14:textId="77777777" w:rsidR="006276EF" w:rsidRDefault="006276EF" w:rsidP="006276EF">
      <w:pPr>
        <w:widowControl/>
        <w:tabs>
          <w:tab w:val="num" w:pos="1134"/>
        </w:tabs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бюджетных средств.</w:t>
      </w:r>
      <w:r>
        <w:rPr>
          <w:sz w:val="28"/>
          <w:szCs w:val="28"/>
        </w:rPr>
        <w:tab/>
      </w:r>
    </w:p>
    <w:p w14:paraId="17E46C21" w14:textId="77777777" w:rsidR="006276EF" w:rsidRDefault="006276EF" w:rsidP="006276E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изменениями, вносимыми в Бюджетный кодекс Российской Федерации, начиная с 2021 года, бюджет </w:t>
      </w:r>
      <w:proofErr w:type="spellStart"/>
      <w:r>
        <w:rPr>
          <w:rFonts w:ascii="Times New Roman" w:hAnsi="Times New Roman"/>
          <w:sz w:val="28"/>
          <w:szCs w:val="28"/>
        </w:rPr>
        <w:t>Саргазинского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будет формироваться в новой структуре кодов бюджетной классификации расходов Российской Федерации (кодов классификации доходов бюджетов, классификации </w:t>
      </w:r>
      <w:r>
        <w:rPr>
          <w:rFonts w:ascii="Times New Roman" w:hAnsi="Times New Roman"/>
          <w:sz w:val="28"/>
          <w:szCs w:val="28"/>
        </w:rPr>
        <w:lastRenderedPageBreak/>
        <w:t>расходов бюджетов и классификации источников финансирования дефицита бюджета). Учитывая, что с 2020 года бюджет поселения формируется с использованием программно-целевого метода планирования, закономерно, что указанные изменения влекут за собой изменения структуры муниципальных программ.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14:paraId="3114F7F2" w14:textId="77777777" w:rsidR="006276EF" w:rsidRDefault="006276EF" w:rsidP="006276E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направления.</w:t>
      </w:r>
    </w:p>
    <w:p w14:paraId="0C78BD1C" w14:textId="77777777" w:rsidR="006276EF" w:rsidRDefault="006276EF" w:rsidP="00627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основных направлений бюджетной политики необходимо:</w:t>
      </w:r>
    </w:p>
    <w:p w14:paraId="0EFB8582" w14:textId="77777777" w:rsidR="006276EF" w:rsidRDefault="006276EF" w:rsidP="00627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продолжить практику бюджетного планирования, ориентированного на результат, разграничения действующих и принимаемых обязательств, безусловного исполнения действующих обязательств, реализации уже принятых решений. В случае принятия решения о прекращении или реструктуризации действующих расходных обязательств необходимо своевременное внесение изменений в нормативные правовые акты, определяющие эти обязательства и их объемы, до представления проекта решения о бюджете на очередной финансовый год и плановый период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623D97C1" w14:textId="77777777" w:rsidR="006276EF" w:rsidRDefault="006276EF" w:rsidP="00627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исключить практику увеличения расходов по действующим, обоснованным ранее решениям, </w:t>
      </w:r>
    </w:p>
    <w:p w14:paraId="6FF3A48C" w14:textId="77777777" w:rsidR="006276EF" w:rsidRDefault="006276EF" w:rsidP="00627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обеспечить финансирование расходов на реализацию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их оптимизации и социальной значимости, а также с учетом возможности привлечения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дополнительных средств из областного, районного бюджета и внебюджетных источников.</w:t>
      </w:r>
    </w:p>
    <w:p w14:paraId="70FC7C1A" w14:textId="77777777" w:rsidR="006276EF" w:rsidRDefault="006276EF" w:rsidP="00627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изложенных задач в очередном бюджетном периоде будут реализовываться следующие мероприятия:</w:t>
      </w:r>
    </w:p>
    <w:p w14:paraId="2131EB5B" w14:textId="77777777" w:rsidR="006276EF" w:rsidRDefault="006276EF" w:rsidP="006276EF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567"/>
          <w:tab w:val="left" w:pos="1276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муниципальных программ и расширение их использования в бюджетном планировании. Формирование и исполнение «программного бюджета» будет сопровождаться внедрением современных информационных систем.</w:t>
      </w:r>
    </w:p>
    <w:p w14:paraId="131EC9EB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эффективности и качества оказания муниципальных услуг.</w:t>
      </w:r>
    </w:p>
    <w:p w14:paraId="1F34F744" w14:textId="77777777" w:rsidR="006276EF" w:rsidRDefault="006276EF" w:rsidP="006276EF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14:paraId="4DFEBCB3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в полном объеме публичных нормативных обязательств.</w:t>
      </w:r>
    </w:p>
    <w:p w14:paraId="409A066E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исполнения социальных Указов Президента, исходя из параметров повышения, установленных в планах мероприятий изменений в отраслях социальной сферы («дорожных картах»).</w:t>
      </w:r>
    </w:p>
    <w:p w14:paraId="6FF576E9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Инвентаризация социальных выплат на предмет их универсализации и оптимизации на основе критериев адресности и нуждаемости.</w:t>
      </w:r>
    </w:p>
    <w:p w14:paraId="36DFB764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бюджетная политика должна быть нацелена на улучшение условий жизни в поселении, адресное решение социальных проблем, повышение качества муниципальных услуг, стимулирование инновационного развития поселения.</w:t>
      </w:r>
    </w:p>
    <w:p w14:paraId="3F8B3CC9" w14:textId="77777777" w:rsidR="006276EF" w:rsidRDefault="006276EF" w:rsidP="006276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решения поставленных задач работа должна быть построена в </w:t>
      </w:r>
      <w:r>
        <w:rPr>
          <w:sz w:val="28"/>
          <w:szCs w:val="28"/>
        </w:rPr>
        <w:lastRenderedPageBreak/>
        <w:t>следующих направлениях:</w:t>
      </w:r>
    </w:p>
    <w:p w14:paraId="5BA7D378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-развитие программно-целевых методов управления муниципальными финансами, 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14:paraId="50688460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муниципальных программ;</w:t>
      </w:r>
    </w:p>
    <w:p w14:paraId="54AB3249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оказания муниципальных услуг путем более рационального и экономного использования бюджетных средств, сокращение доли неэффективных бюджетных расходов;</w:t>
      </w:r>
    </w:p>
    <w:p w14:paraId="46B50B70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в полном объеме публичных нормативных обязательств;</w:t>
      </w:r>
    </w:p>
    <w:p w14:paraId="2A849743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обеспечения устойчивого роста экономических показателей должны быть решены следующие основные задачи бюджетной и налоговой политики:</w:t>
      </w:r>
    </w:p>
    <w:p w14:paraId="3BABBB6F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налогообложение;</w:t>
      </w:r>
    </w:p>
    <w:p w14:paraId="46425FD9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необходимо продолжить практику согласованных действий органов местного самоуправления с налоговыми органами и иными территориальными подразделениями органов государственной власти, осуществляющими администрирование доходов, по мобилизации доходов в бюджет поселения с целью максимально возможного сокращения недоимки по налоговым доходам и, соответственно, увеличения собираемости налогов на территории поселения;</w:t>
      </w:r>
    </w:p>
    <w:p w14:paraId="7B63EF74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повысить эффективность управления муниципальным имуществом, обеспечить качественный учет имущества, входящего в состав муниципальной казны, осуществлять контроль за использованием объектов муниципальной собственности;</w:t>
      </w:r>
    </w:p>
    <w:p w14:paraId="43E63D5C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 ежегодной оценки социальной и бюджетной эффективности предоставленных льгот по местным налогам в целях оптимизации перечня действующих налоговых льгот;</w:t>
      </w:r>
    </w:p>
    <w:p w14:paraId="72CCD4F3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ревизии действующих и принимаемых расходных обязательств для определения приоритетности расходования бюджетных средств и источников их финансирования;</w:t>
      </w:r>
    </w:p>
    <w:p w14:paraId="37126903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оптимизация расходов на закупку товаров, работ, услуг для муниципальных нужд за счет осуществления закупок в соответствии с планами и планами-графиками осуществления закупок и использования укрупненных показателей планируемых закупок;</w:t>
      </w:r>
    </w:p>
    <w:p w14:paraId="58535FF2" w14:textId="77777777" w:rsidR="006276EF" w:rsidRDefault="006276EF" w:rsidP="006276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разработка муниципальных программ с установлением показателей эффективности и результативности их реализации, и повышение доли программной части местного бюджета;</w:t>
      </w:r>
    </w:p>
    <w:p w14:paraId="1194A82D" w14:textId="77777777" w:rsidR="006276EF" w:rsidRDefault="006276EF" w:rsidP="006276EF">
      <w:pPr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текущей экономической ситуации и задач, поставленных Президентом, Правительством Российской Федерации и Правительством Челябинской  области,</w:t>
      </w:r>
      <w:r>
        <w:rPr>
          <w:sz w:val="28"/>
          <w:szCs w:val="28"/>
        </w:rPr>
        <w:t xml:space="preserve"> бюджетная и налоговая политика в 2025-2027 годах должна быть направлена на  создание условий для  обеспечения устойчивого социально-экономического развития муниципального образования, на повышение качества жизни населения, на достижение измеримых, общественно значимых результатов, установленных Указами Президента Российской Федерации от 07 мая 2012 года. </w:t>
      </w:r>
    </w:p>
    <w:p w14:paraId="0F0470FC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В предстоящий трехлетний период 2025-2027 годов основными задачами бюджетной и налоговой политики являются:</w:t>
      </w:r>
    </w:p>
    <w:p w14:paraId="386F349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области бюджетной политики в условиях недостаточности доходных источников для обеспечения растущих потребностей в расходовании средств остается обеспечение долгосрочной сбалансированности и устойчивости консолидированного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поселения. В такой ситуации бюджетная политика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должна строиться с учетом все более взвешенных подходов по прогнозированию доходов, финансовому обеспечению действующих и принятию новых расходных обязательств;</w:t>
      </w:r>
    </w:p>
    <w:p w14:paraId="1D412B72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области налоговой политики принятие действенных мер по увеличению доходной базы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для обеспечения сбалансированности консолидированного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и поддержка инвестиционной деятельности. Необходимо при этом соблюсти приемлемое соотношение между сохранением бюджетной устойчивости, с одной стороны, и поддержкой предпринимательской и инвестиционной активности, с другой стороны.</w:t>
      </w:r>
    </w:p>
    <w:p w14:paraId="682C7CCB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2025-2027 годах приоритеты бюджетной политики будут направлены на обеспечение потребностей граждан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в муниципальных услугах, повышение их доступности и качества, реализацию долгосрочных целей социально-экономического развития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поселения.  В связи с этим необходимо особое внимание уделить дальнейшей качественной разработке и реализации муниципальных программ как основного инструмента повышения эффективности бюджетных расходов, созданию механизма контроля за их выполнением. </w:t>
      </w:r>
    </w:p>
    <w:p w14:paraId="0DBC636C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повышения эффективности управления общественными финансами необходимо осуществить переход к бюджетному планированию на основе «потолков» расходов, в рамках которых должны быть определены предельные объемы расходов на реализацию муниципальных программ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поселения, обеспечить в полном объеме функционирование контрактной системы в сфере закупок товаров, работ, услуг для муниципальных нужд.</w:t>
      </w:r>
    </w:p>
    <w:p w14:paraId="0F3EDA63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необходимыми условиями достижения указанных целей можно определить основные ключевые направления на 2025 – 2027 годы:</w:t>
      </w:r>
    </w:p>
    <w:p w14:paraId="794CCB9F" w14:textId="77777777" w:rsidR="006276EF" w:rsidRDefault="006276EF" w:rsidP="006276EF">
      <w:pPr>
        <w:pStyle w:val="defscrRUSTxtStyleText"/>
        <w:tabs>
          <w:tab w:val="left" w:pos="126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 оптимизация структуры расходов бюджета поселения, через выявление резервов и перераспределение в пользу приоритетных направлений и проектов, прежде всего обеспечивающих решение поставленных задач и создающих условия для экономического роста;</w:t>
      </w:r>
    </w:p>
    <w:p w14:paraId="122C93CB" w14:textId="77777777" w:rsidR="006276EF" w:rsidRDefault="006276EF" w:rsidP="006276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программно-целевых методов управления с определением приоритетов и оценкой содержания муниципальных программ при имеющихся реальных возможностях бюджета поселения;</w:t>
      </w:r>
    </w:p>
    <w:p w14:paraId="532E7E21" w14:textId="77777777" w:rsidR="006276EF" w:rsidRDefault="006276EF" w:rsidP="006276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предоставляемых муниципальных услуг в социально значимых для населения сферах;</w:t>
      </w:r>
    </w:p>
    <w:p w14:paraId="39A99859" w14:textId="77777777" w:rsidR="006276EF" w:rsidRDefault="006276EF" w:rsidP="006276EF">
      <w:pPr>
        <w:pStyle w:val="defscrRUSTxtStyleText"/>
        <w:tabs>
          <w:tab w:val="left" w:pos="126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приоритеты должны реализовываться при прозрачности и открытости бюджета и бюджетного процесса.</w:t>
      </w:r>
    </w:p>
    <w:p w14:paraId="3A465870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итоге бюджетная политика должна быть нацелена на улучшение условий жизни в </w:t>
      </w:r>
      <w:proofErr w:type="spellStart"/>
      <w:r>
        <w:rPr>
          <w:sz w:val="28"/>
          <w:szCs w:val="28"/>
        </w:rPr>
        <w:t>Саргазинском</w:t>
      </w:r>
      <w:proofErr w:type="spellEnd"/>
      <w:r>
        <w:rPr>
          <w:sz w:val="28"/>
          <w:szCs w:val="28"/>
        </w:rPr>
        <w:t xml:space="preserve"> сельском поселении, повышение качества муниципальных услуг. </w:t>
      </w:r>
    </w:p>
    <w:p w14:paraId="37BB8CD1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резервами в достижении поставленных задач являются:</w:t>
      </w:r>
    </w:p>
    <w:p w14:paraId="3115F662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бюджетных расходов в целом, в том числе за </w:t>
      </w:r>
      <w:r>
        <w:rPr>
          <w:sz w:val="28"/>
          <w:szCs w:val="28"/>
        </w:rPr>
        <w:lastRenderedPageBreak/>
        <w:t>счет оптимизации муниципальных закупок, бюджетной сети и численности муниципальных служащих;</w:t>
      </w:r>
    </w:p>
    <w:p w14:paraId="3299D9E1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 совершенствование </w:t>
      </w: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– целевых методов управления, обеспечение при этом взаимосвязи поставленных целей и бюджетных ограничений, а также увязки с основными параметрами оказания муниципальных услуг;</w:t>
      </w:r>
    </w:p>
    <w:p w14:paraId="53486321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внутреннего контроля с переориентацией его на оценку и аудит эффективности исполнения муниципальных программ. </w:t>
      </w:r>
    </w:p>
    <w:p w14:paraId="1B0FD364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поселения, и прогнозировании доходов необходимо учесть все планируемые изменения федерального и регионального налогового законодательства.</w:t>
      </w:r>
    </w:p>
    <w:p w14:paraId="492D541B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</w:p>
    <w:p w14:paraId="6B007329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 ОСНОВНЫЕ НАПРАВЛЕНИЯ НАЛОГОВОЙ ПОЛИТИКИ И</w:t>
      </w:r>
    </w:p>
    <w:p w14:paraId="0B4EE68E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ФОРМИРОВАНИЯ ДОХОДОВ БЮДЖЕТА</w:t>
      </w:r>
    </w:p>
    <w:p w14:paraId="6CEF966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3E69A577" w14:textId="77777777" w:rsidR="006276EF" w:rsidRDefault="006276EF" w:rsidP="006276E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2023-2025 годов основными целями налоговой политики продолжают оставаться поддержка инвестиций, повышение предпринимательской активности, будет продолжена реализация целей и задач, предусмотренных в предыдущих периодах.</w:t>
      </w:r>
    </w:p>
    <w:p w14:paraId="75FD9AF9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трехлетнего периода также, как и предыдущих лет, должна быть направлена на проведение целенаправленной и эффективной работы с местными администраторами доходов районного бюджета с целью выявления скрытых резервов, повышения уровня собираемости налогов, сокращения недоимки, усиления налоговой дисциплины.</w:t>
      </w:r>
    </w:p>
    <w:p w14:paraId="1D2F2D02" w14:textId="77777777" w:rsidR="006276EF" w:rsidRDefault="006276EF" w:rsidP="006276EF">
      <w:pPr>
        <w:jc w:val="both"/>
        <w:rPr>
          <w:sz w:val="28"/>
          <w:szCs w:val="28"/>
        </w:rPr>
      </w:pPr>
      <w:r>
        <w:rPr>
          <w:sz w:val="28"/>
          <w:szCs w:val="28"/>
        </w:rPr>
        <w:t>В плановый период предстоит перейти на налогообложение объектов недвижимого имущества физических лиц исходя из кадастровой стоимости, что позволит включить в налоговую базу по налогу на имущество физических лиц необлагаемые ранее объекты недвижимости и увеличить доходную часть бюджета поселения.</w:t>
      </w:r>
    </w:p>
    <w:p w14:paraId="35DE6498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повышения эффективности в области формирования доходов бюджета поселения являются:</w:t>
      </w:r>
    </w:p>
    <w:p w14:paraId="2FC5DDE8" w14:textId="77777777" w:rsidR="006276EF" w:rsidRDefault="006276EF" w:rsidP="006276EF">
      <w:pPr>
        <w:widowControl/>
        <w:numPr>
          <w:ilvl w:val="0"/>
          <w:numId w:val="23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приближение прогноза поступлений доходов к реальной ситуации;</w:t>
      </w:r>
    </w:p>
    <w:p w14:paraId="54DEDA15" w14:textId="77777777" w:rsidR="006276EF" w:rsidRDefault="006276EF" w:rsidP="006276EF">
      <w:pPr>
        <w:widowControl/>
        <w:numPr>
          <w:ilvl w:val="0"/>
          <w:numId w:val="23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корректировка бюджета при отклонении поступлений доходов от прогнозных оценок;</w:t>
      </w:r>
    </w:p>
    <w:p w14:paraId="04613871" w14:textId="77777777" w:rsidR="006276EF" w:rsidRDefault="006276EF" w:rsidP="006276EF">
      <w:pPr>
        <w:widowControl/>
        <w:numPr>
          <w:ilvl w:val="0"/>
          <w:numId w:val="23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развитие налогового потенциала на территории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путем содействия развитию отраслей экономики, создания благоприятных условий для деятельности субъектов малого предпринимательства;</w:t>
      </w:r>
    </w:p>
    <w:p w14:paraId="20BEEE3E" w14:textId="77777777" w:rsidR="006276EF" w:rsidRDefault="006276EF" w:rsidP="006276EF">
      <w:pPr>
        <w:widowControl/>
        <w:numPr>
          <w:ilvl w:val="0"/>
          <w:numId w:val="23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доходов бюджета за счет повышения эффективности управления имуществом, находящимся в собственности поселения, и его более рационального использования.</w:t>
      </w:r>
    </w:p>
    <w:p w14:paraId="57C673EC" w14:textId="77777777" w:rsidR="006276EF" w:rsidRDefault="006276EF" w:rsidP="006276EF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Налоговая политика </w:t>
      </w:r>
      <w:proofErr w:type="spellStart"/>
      <w:r>
        <w:rPr>
          <w:rFonts w:ascii="Times New Roman" w:hAnsi="Times New Roman"/>
          <w:sz w:val="28"/>
          <w:szCs w:val="28"/>
        </w:rPr>
        <w:t>Саргазинского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предстоящем трехлетнем периоде, также как и предыдущих лет, должна быть направлена на проведение целенаправленной и эффективной работы с администраторами доходов местного бюджета с целью выявления скрытых резервов, повышения уровня собираемости налогов, сокращения недоимки, усиления налоговой дисциплины. </w:t>
      </w:r>
    </w:p>
    <w:p w14:paraId="735A15CC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0336FB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Продолжится реализация мер, предусмотренных нормативными правовыми </w:t>
      </w:r>
      <w:r>
        <w:rPr>
          <w:sz w:val="28"/>
          <w:szCs w:val="28"/>
        </w:rPr>
        <w:lastRenderedPageBreak/>
        <w:t xml:space="preserve">актами Архангельского сельского поселения и направленных на стимулирование экономического развития, увеличение налоговой базы и собираемости налогов в бюджеты всех уровней. </w:t>
      </w:r>
    </w:p>
    <w:p w14:paraId="30612F6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Важнейшим направлением остается разработка и реализация механизмов контроля за исполнением доходной части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и снижением недоимки.</w:t>
      </w:r>
    </w:p>
    <w:p w14:paraId="1B642B55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увеличения доходной базы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в среднесрочной перспективе необходимо реализовать следующие мероприятия:</w:t>
      </w:r>
    </w:p>
    <w:p w14:paraId="6CDF1619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выявлению, постановке на налоговый учет и привлечению к налогообложению иногородних субъектов финансово-хозяйственной деятельности, имеющих рабочие места на территории поселения;</w:t>
      </w:r>
    </w:p>
    <w:p w14:paraId="455F9C17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юридических лиц и индивидуальных предпринимателей, выплачивающих работникам заработную плату ниже минимального размера оплаты труда или прожиточного минимума трудоспособного населения, имеющих задолженность по налогам и сборам, с последующим рассмотрением материалов  по легализации «теневой» заработной платы, обеспечению своевременного и полного внесения налогов и других обязательных платежей в  бюджеты всех уровней на заседаниях  межведомственной комиссии при администрации Сосновского муниципального района;</w:t>
      </w:r>
    </w:p>
    <w:p w14:paraId="7FF4047B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подготовительных мероприятий по введению на территории поселения налога на недвижимость;</w:t>
      </w:r>
    </w:p>
    <w:p w14:paraId="4F5CD2A0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использования муниципальной собственности за счет дальнейшей по мере готовности приватизации имущества, не предназначенного для выполнения функций (полномочий)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поселения, а также ежегодного повышения арендной платы за пользованием имущества арендаторами с учетом коэффициента инфляции равного сводному индексу потребительских цен по Челябинской области;</w:t>
      </w:r>
    </w:p>
    <w:p w14:paraId="37092C5A" w14:textId="77777777" w:rsidR="006276EF" w:rsidRDefault="006276EF" w:rsidP="006276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использования земельных ресурсов поселения, в том числе посредством оформления права собственности поселения на земельные участки, и дальнейшего их использования в качестве объектов аренды, продажи или вложения; </w:t>
      </w:r>
    </w:p>
    <w:p w14:paraId="75F74592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юридических и физических лиц, использующих земельные участки без правоустанавливающих документов;</w:t>
      </w:r>
    </w:p>
    <w:p w14:paraId="2A34D9D1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увеличения доходной базы местного бюджета необходимо реализовать исполнение мер по поступлению неналоговых доходов:</w:t>
      </w:r>
    </w:p>
    <w:p w14:paraId="4894F06E" w14:textId="77777777" w:rsidR="006276EF" w:rsidRDefault="006276EF" w:rsidP="006276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вопросов по оформлению собственности на земельные участки и недвижимое имущество; </w:t>
      </w:r>
    </w:p>
    <w:p w14:paraId="14D88D12" w14:textId="77777777" w:rsidR="006276EF" w:rsidRDefault="006276EF" w:rsidP="006276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за поступлением средств от использования муниципальной собственности. </w:t>
      </w:r>
    </w:p>
    <w:p w14:paraId="52A8AE99" w14:textId="77777777" w:rsidR="006276EF" w:rsidRDefault="006276EF" w:rsidP="006276EF">
      <w:pPr>
        <w:pStyle w:val="af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достижения заявленных направлений налоговой политики в          2023 – 2025 годах необходимо обеспечить решение следующих задач:</w:t>
      </w:r>
    </w:p>
    <w:p w14:paraId="2C3F133A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соизмеримости выпадающих доходов связанных с предоставлением льгот по налогам с эффектом от их предоставления, принятие мер по отмене неэффективных и неиспользуемых налоговых льгот, введение ограничений на принятие новых налоговых льгот.</w:t>
      </w:r>
    </w:p>
    <w:p w14:paraId="0AD16447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1E00A0DB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1927B9B8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240C7840" w14:textId="77777777" w:rsidR="006276EF" w:rsidRDefault="006276EF" w:rsidP="006276EF">
      <w:pPr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lastRenderedPageBreak/>
        <w:t>IV</w:t>
      </w:r>
      <w:r>
        <w:rPr>
          <w:spacing w:val="-2"/>
          <w:sz w:val="28"/>
          <w:szCs w:val="28"/>
        </w:rPr>
        <w:t xml:space="preserve">. ПОДХОДЫ К ПЛАНИРОВАНИЮ БЮДЖЕТНЫХ АССИГНОВАНИЙ </w:t>
      </w:r>
    </w:p>
    <w:p w14:paraId="0D6DEFC4" w14:textId="77777777" w:rsidR="006276EF" w:rsidRDefault="006276EF" w:rsidP="006276EF">
      <w:pPr>
        <w:ind w:firstLine="709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ОСНОВНЫЕ ПРИОРИТЕТЫ БЮДЖЕТНЫХ РАСХОДОВ</w:t>
      </w:r>
    </w:p>
    <w:p w14:paraId="4D93F4BD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4020DBE3" w14:textId="77777777" w:rsidR="006276EF" w:rsidRDefault="006276EF" w:rsidP="006276EF">
      <w:pPr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сфере расходов бюджета на 2023-2025 годы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</w:t>
      </w:r>
    </w:p>
    <w:p w14:paraId="47A07C84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населения в качественных и доступных муниципальных услугах, в том числе за счет:</w:t>
      </w:r>
    </w:p>
    <w:p w14:paraId="72D5A0C0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бюджетных параметров исходя из приоритетности расходов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14:paraId="0884ECED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установленных бюджетных ограничений при принятии новых расходных обязательств;</w:t>
      </w:r>
    </w:p>
    <w:p w14:paraId="6E81E748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повышения качества финансового менеджмента в органах местного самоуправления.</w:t>
      </w:r>
    </w:p>
    <w:p w14:paraId="0892B54A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роста социальной нагрузки на бюджет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14:paraId="7F417C5F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бюджетных расходов с учетом необходимости исполнения приоритетных направлений;</w:t>
      </w:r>
    </w:p>
    <w:p w14:paraId="0E4D33F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расходов на содержание органов местного самоуправления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поселения, в том числе за счет нормирования ряда текущих аппаратных расходов;</w:t>
      </w:r>
    </w:p>
    <w:p w14:paraId="42CF2A20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14:paraId="208FEB9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расходов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поселения, за счет привлечения альтернативных источников финансирования, а также использования минимальных нормативов финансовых затрат на оказание муниципальных услуг;</w:t>
      </w:r>
    </w:p>
    <w:p w14:paraId="4C4DAACA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расходов на строительство, реконструкцию и капитальный ремонт по объектам муниципальной собственности только с высокой степенью готовности и наличием проектно-сметной документации с положительным заключением экспертизы;</w:t>
      </w:r>
    </w:p>
    <w:p w14:paraId="5A9DE44B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мер по повышению энерго-эффективности и энергосбережению;</w:t>
      </w:r>
    </w:p>
    <w:p w14:paraId="764BF413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источниками.</w:t>
      </w:r>
    </w:p>
    <w:p w14:paraId="5ADF6D25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комплексная работа по повышению доступности и качества муниципальных услуг при размещении информации о муниципальных учреждениях на официальном сайте в информационно-телекоммуникационной сети «Интернет»: www.bus.gov.ru, а также посредством внесения данных об участниках и не участниках бюджетного процесса и сведений о ведомственных перечнях муниципальных услуг и работ в государственную интегрированную информационную систему управления общественными финансами «Электронный бюджет». </w:t>
      </w:r>
    </w:p>
    <w:p w14:paraId="486B022D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предусматриваются мероприятия по обеспечению соблюдения установленных нормативов формирования расходов на оплату труда выборных </w:t>
      </w:r>
      <w:r>
        <w:rPr>
          <w:sz w:val="28"/>
          <w:szCs w:val="28"/>
        </w:rPr>
        <w:lastRenderedPageBreak/>
        <w:t xml:space="preserve">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4C3F5B1A" w14:textId="77777777" w:rsidR="006276EF" w:rsidRDefault="006276EF" w:rsidP="006276EF">
      <w:pPr>
        <w:ind w:firstLine="709"/>
        <w:jc w:val="both"/>
        <w:rPr>
          <w:spacing w:val="-2"/>
          <w:sz w:val="28"/>
          <w:szCs w:val="28"/>
        </w:rPr>
      </w:pPr>
    </w:p>
    <w:p w14:paraId="3596DDB8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V</w:t>
      </w:r>
      <w:r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БЮДЖЕТНАЯ ПОЛИТИКА В СФЕРЕ</w:t>
      </w:r>
    </w:p>
    <w:p w14:paraId="77C4BD8C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МЕЖБЮДЖЕТНЫХ </w:t>
      </w:r>
      <w:r>
        <w:rPr>
          <w:spacing w:val="-1"/>
          <w:sz w:val="28"/>
          <w:szCs w:val="28"/>
        </w:rPr>
        <w:t>ОТНОШЕНИЙ</w:t>
      </w:r>
    </w:p>
    <w:p w14:paraId="51A89EAB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</w:p>
    <w:p w14:paraId="4CDBD4DF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</w:rPr>
        <w:t xml:space="preserve">Межбюджетные отношения на 2025-2027 годы </w:t>
      </w:r>
      <w:proofErr w:type="spellStart"/>
      <w:r>
        <w:rPr>
          <w:color w:val="000000"/>
          <w:sz w:val="28"/>
          <w:szCs w:val="28"/>
        </w:rPr>
        <w:t>попрежнему</w:t>
      </w:r>
      <w:proofErr w:type="spellEnd"/>
      <w:r>
        <w:rPr>
          <w:color w:val="000000"/>
          <w:sz w:val="28"/>
          <w:szCs w:val="28"/>
        </w:rPr>
        <w:t xml:space="preserve"> будут формироваться в соответствии с требованиями Бюджетного кодекса Российской Федерации, </w:t>
      </w:r>
      <w:r>
        <w:rPr>
          <w:sz w:val="28"/>
          <w:szCs w:val="28"/>
        </w:rPr>
        <w:t>Законом Челябинской области от 30.09.2008 № 314-ЗО «О межбюджетных отношениях в Челябинской области»</w:t>
      </w:r>
      <w:r>
        <w:rPr>
          <w:color w:val="000000"/>
          <w:sz w:val="28"/>
          <w:szCs w:val="28"/>
        </w:rPr>
        <w:t xml:space="preserve">. </w:t>
      </w:r>
    </w:p>
    <w:p w14:paraId="2882452E" w14:textId="77777777" w:rsidR="006276EF" w:rsidRDefault="006276EF" w:rsidP="006276E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Обеспечение баланса финансовых ресурсов, направляемых на выполнение государственных и муниципальных полномочий, является основным принципом в развитии межбюджетных отношений. </w:t>
      </w:r>
    </w:p>
    <w:p w14:paraId="28A4CB35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 быть обеспечено в необходимых объемах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районного бюджета мероприятий, включенных в расходы вышестоящих бюджетов, а также своевременное и качественное освоение полученных целевых средств. </w:t>
      </w:r>
    </w:p>
    <w:p w14:paraId="55146D65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решения этих задач политика в области формирования межбюджетных отношений в 2025-2027 годах будет направлена на:</w:t>
      </w:r>
    </w:p>
    <w:p w14:paraId="0BB59DED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финансовой самостоятельности местного бюджета, в том числе за счет увеличения доли собственных доходных источников;</w:t>
      </w:r>
    </w:p>
    <w:p w14:paraId="51784598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эффективное исполнение органами местного самоуправления </w:t>
      </w:r>
      <w:proofErr w:type="spellStart"/>
      <w:r>
        <w:rPr>
          <w:color w:val="000000"/>
          <w:sz w:val="28"/>
          <w:szCs w:val="28"/>
        </w:rPr>
        <w:t>Саргазинского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возложенных на него полномочий и переданных полномочий;</w:t>
      </w:r>
    </w:p>
    <w:p w14:paraId="0E12B06A" w14:textId="77777777" w:rsidR="006276EF" w:rsidRDefault="006276EF" w:rsidP="006276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предстоящем периоде будет проведена крайне взвешенная бюджетная политика, в том числе в части реалистичности принятия плановых заданий по доходам, первоочередного финансового обеспечения социально значимых расходов.</w:t>
      </w:r>
    </w:p>
    <w:p w14:paraId="7E067DF6" w14:textId="77777777" w:rsidR="006276EF" w:rsidRDefault="006276EF" w:rsidP="006276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условиях имеющихся рисков сбалансированности бюджетов органы местного самоуправления поселения будут обеспечивать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14:paraId="5A1B540E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65748981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pacing w:val="-2"/>
          <w:sz w:val="28"/>
          <w:szCs w:val="28"/>
          <w:lang w:val="en-US"/>
        </w:rPr>
        <w:t>I</w:t>
      </w:r>
      <w:r>
        <w:rPr>
          <w:sz w:val="28"/>
          <w:szCs w:val="28"/>
        </w:rPr>
        <w:t>. БЮДЖЕТНАЯ ПОЛИТИКА В СФЕРЕ УПРАВЛЕНИЯ</w:t>
      </w:r>
    </w:p>
    <w:p w14:paraId="42CC13B2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ДОЛГОМ</w:t>
      </w:r>
    </w:p>
    <w:p w14:paraId="2A1C7AD8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21A16884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в 2025-2027 годах будет направлена на воздержание от бюджетных заимствований. </w:t>
      </w:r>
    </w:p>
    <w:p w14:paraId="483364B2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76AAEB36" w14:textId="77777777" w:rsidR="006276EF" w:rsidRDefault="006276EF" w:rsidP="006276E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pacing w:val="-2"/>
          <w:sz w:val="28"/>
          <w:szCs w:val="28"/>
          <w:lang w:val="en-US"/>
        </w:rPr>
        <w:t>I</w:t>
      </w:r>
      <w:r>
        <w:rPr>
          <w:sz w:val="28"/>
          <w:szCs w:val="28"/>
        </w:rPr>
        <w:t>. ПОЛИТИКА В СФЕРЕ ФИНАНСОВОГО КОНТРОЛЯ</w:t>
      </w:r>
    </w:p>
    <w:p w14:paraId="160E5BB3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</w:p>
    <w:p w14:paraId="3FE096DA" w14:textId="77777777" w:rsidR="006276EF" w:rsidRDefault="006276EF" w:rsidP="006276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высокое качество управления бюджетным процессом возможно лишь при наличии организованного на должном уровне муниципального финансового контроля и контроля в сфере размещения заказов.</w:t>
      </w:r>
    </w:p>
    <w:p w14:paraId="2608053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</w:t>
      </w:r>
      <w:r>
        <w:rPr>
          <w:sz w:val="28"/>
          <w:szCs w:val="28"/>
        </w:rPr>
        <w:lastRenderedPageBreak/>
        <w:t>контроля и контроля в сфере размещения заказов не только на выявление, но и на предотвращение нарушений законодательства.</w:t>
      </w:r>
    </w:p>
    <w:p w14:paraId="1CBC9E32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органами местного самоуправления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0B0D92C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усилена роль финансового контроля, в том числе в вопросах оценки эффективности использования бюджетных средств, качества финансового менеджмента, анализа выполнения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муниципальных заданий на предоставление муниципальных услуг (работ).</w:t>
      </w:r>
    </w:p>
    <w:p w14:paraId="22C468A9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администрации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в сфере финансового контроля и контроля в сфере закупок будет направлена на:</w:t>
      </w:r>
    </w:p>
    <w:p w14:paraId="63EFCDBF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-усиление муниципального финансового контроля за соблюдением законодательства о контрактной системе, применение мер ответственности за нарушение бюджетного законодательства и законодательства о контрактной системе;</w:t>
      </w:r>
    </w:p>
    <w:p w14:paraId="01B4F4A1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действенности и эффективности внутреннего финансового контроля и внутреннего финансового аудита,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 главными распорядителями бюджетных средств и подведомственными получателями бюджетных средств;</w:t>
      </w:r>
    </w:p>
    <w:p w14:paraId="1619689B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-создание и развитие эффективной системы ведомственного контроля в сфере закупок, повышение уровня его организации и качества контрольных мероприятий.</w:t>
      </w:r>
    </w:p>
    <w:p w14:paraId="67CECAEA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главными распорядителями средств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внутреннего муниципального финансового контроля и внутреннего финансового аудита позволит повысить эффективность и прозрачность использования средств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034B643A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7E50CA27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pacing w:val="-2"/>
          <w:sz w:val="28"/>
          <w:szCs w:val="28"/>
          <w:lang w:val="en-US"/>
        </w:rPr>
        <w:t>II</w:t>
      </w:r>
      <w:r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СОВЕРШЕНСТВОВАНИЕ НОРМАТИВНО-ПРАВОВОГО</w:t>
      </w:r>
    </w:p>
    <w:p w14:paraId="7C682623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РЕГУЛИРОВАНИЯ БЮДЖЕТНОГО ПРОЦЕССА</w:t>
      </w:r>
    </w:p>
    <w:p w14:paraId="428C1A1B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НАЛОГОВОЙ ПОЛИТИКИ САРГАЗИНСКОГО СЕЛЬСКОГО ПОСЕЛЕНИЯ</w:t>
      </w:r>
    </w:p>
    <w:p w14:paraId="13D24E5C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0614DD04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запланированным на федеральном уровне совершенствованием бюджетного законодательства,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в соответствие с федеральными требованиями.</w:t>
      </w:r>
    </w:p>
    <w:p w14:paraId="696FA1C4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расширения долгосрочного планирования и исполнения положения </w:t>
      </w:r>
      <w:hyperlink r:id="rId7" w:history="1">
        <w:r>
          <w:rPr>
            <w:rStyle w:val="af4"/>
            <w:sz w:val="28"/>
            <w:szCs w:val="28"/>
          </w:rPr>
          <w:t>статьи 170.1</w:t>
        </w:r>
      </w:hyperlink>
      <w:r>
        <w:rPr>
          <w:sz w:val="28"/>
          <w:szCs w:val="28"/>
        </w:rPr>
        <w:t xml:space="preserve"> Бюджетного кодекса Российской Федерации актуальна задача разработки  и утверждения Бюджетного прогноза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на долгосрочный период на основе долгосрочного прогноза социально-экономического развития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14:paraId="7A9DC8B2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документы должны способствовать повышению точности оценки условий и реалистичности бюджетного планирования, достаточности финансовых </w:t>
      </w:r>
      <w:r>
        <w:rPr>
          <w:sz w:val="28"/>
          <w:szCs w:val="28"/>
        </w:rPr>
        <w:lastRenderedPageBreak/>
        <w:t>ресурсов для исполнения расходных обязательств в долгосрочном и среднесрочном периоде.</w:t>
      </w:r>
    </w:p>
    <w:p w14:paraId="12295578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C0995C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ОБЕСПЕЧЕНИЕ ПРОЗРАЧНОСТИ</w:t>
      </w:r>
    </w:p>
    <w:p w14:paraId="35C8442D" w14:textId="77777777" w:rsidR="006276EF" w:rsidRDefault="006276EF" w:rsidP="006276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ОТКРЫТОСТИ БЮДЖЕТНОГО ПРОЦЕССА</w:t>
      </w:r>
    </w:p>
    <w:p w14:paraId="5EEC3F73" w14:textId="77777777" w:rsidR="006276EF" w:rsidRDefault="006276EF" w:rsidP="006276EF">
      <w:pPr>
        <w:ind w:firstLine="709"/>
        <w:jc w:val="both"/>
        <w:rPr>
          <w:sz w:val="28"/>
          <w:szCs w:val="28"/>
        </w:rPr>
      </w:pPr>
    </w:p>
    <w:p w14:paraId="284AF519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открытости и подконтрольности бюджетного процесса продолжится проведение публичных слушаний по обсуждению проекта бюджета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поселения, отчета о его исполнении.</w:t>
      </w:r>
    </w:p>
    <w:p w14:paraId="5EA97D26" w14:textId="77777777" w:rsidR="006276EF" w:rsidRDefault="006276EF" w:rsidP="00627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доступности информирования населения о бюджетном процессе в </w:t>
      </w:r>
      <w:proofErr w:type="spellStart"/>
      <w:r>
        <w:rPr>
          <w:sz w:val="28"/>
          <w:szCs w:val="28"/>
        </w:rPr>
        <w:t>Саргазинском</w:t>
      </w:r>
      <w:proofErr w:type="spellEnd"/>
      <w:r>
        <w:rPr>
          <w:sz w:val="28"/>
          <w:szCs w:val="28"/>
        </w:rPr>
        <w:t xml:space="preserve"> сельском поселении через формирование и размещение на официальном сайте администрации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 продолжится размещение брошюры «Бюджет для граждан». </w:t>
      </w:r>
    </w:p>
    <w:p w14:paraId="21C7D920" w14:textId="2FD4AB76" w:rsidR="00D77EAF" w:rsidRPr="003354F8" w:rsidRDefault="00D77EAF" w:rsidP="006276EF">
      <w:pPr>
        <w:ind w:firstLine="709"/>
        <w:jc w:val="center"/>
        <w:rPr>
          <w:sz w:val="28"/>
          <w:szCs w:val="28"/>
        </w:rPr>
      </w:pPr>
    </w:p>
    <w:sectPr w:rsidR="00D77EAF" w:rsidRPr="003354F8" w:rsidSect="00453C78">
      <w:footerReference w:type="default" r:id="rId8"/>
      <w:pgSz w:w="11909" w:h="16834"/>
      <w:pgMar w:top="709" w:right="562" w:bottom="567" w:left="1276" w:header="284" w:footer="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96E0" w14:textId="77777777" w:rsidR="00A910A2" w:rsidRDefault="00A910A2" w:rsidP="00DB6044">
      <w:r>
        <w:separator/>
      </w:r>
    </w:p>
  </w:endnote>
  <w:endnote w:type="continuationSeparator" w:id="0">
    <w:p w14:paraId="484AB067" w14:textId="77777777" w:rsidR="00A910A2" w:rsidRDefault="00A910A2" w:rsidP="00D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7258" w14:textId="77777777" w:rsidR="00962638" w:rsidRDefault="00A1028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DD8">
      <w:rPr>
        <w:noProof/>
      </w:rPr>
      <w:t>7</w:t>
    </w:r>
    <w:r>
      <w:rPr>
        <w:noProof/>
      </w:rPr>
      <w:fldChar w:fldCharType="end"/>
    </w:r>
  </w:p>
  <w:p w14:paraId="01D566ED" w14:textId="77777777" w:rsidR="00962638" w:rsidRDefault="009626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C230" w14:textId="77777777" w:rsidR="00A910A2" w:rsidRDefault="00A910A2" w:rsidP="00DB6044">
      <w:r>
        <w:separator/>
      </w:r>
    </w:p>
  </w:footnote>
  <w:footnote w:type="continuationSeparator" w:id="0">
    <w:p w14:paraId="4AA91535" w14:textId="77777777" w:rsidR="00A910A2" w:rsidRDefault="00A910A2" w:rsidP="00D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A824EC"/>
    <w:lvl w:ilvl="0">
      <w:numFmt w:val="bullet"/>
      <w:lvlText w:val="*"/>
      <w:lvlJc w:val="left"/>
    </w:lvl>
  </w:abstractNum>
  <w:abstractNum w:abstractNumId="1" w15:restartNumberingAfterBreak="0">
    <w:nsid w:val="00317D81"/>
    <w:multiLevelType w:val="multilevel"/>
    <w:tmpl w:val="1A8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822"/>
    <w:multiLevelType w:val="hybridMultilevel"/>
    <w:tmpl w:val="758C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F0F2E"/>
    <w:multiLevelType w:val="multilevel"/>
    <w:tmpl w:val="B7F0FDE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8763F8"/>
    <w:multiLevelType w:val="multilevel"/>
    <w:tmpl w:val="B7F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F03AE"/>
    <w:multiLevelType w:val="hybridMultilevel"/>
    <w:tmpl w:val="0AEC4134"/>
    <w:lvl w:ilvl="0" w:tplc="48BE29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E1D20"/>
    <w:multiLevelType w:val="hybridMultilevel"/>
    <w:tmpl w:val="A6C08A8C"/>
    <w:lvl w:ilvl="0" w:tplc="849CBB7A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" w15:restartNumberingAfterBreak="0">
    <w:nsid w:val="413D0E15"/>
    <w:multiLevelType w:val="multilevel"/>
    <w:tmpl w:val="D3C6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43F9C"/>
    <w:multiLevelType w:val="singleLevel"/>
    <w:tmpl w:val="A894CB8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930C68"/>
    <w:multiLevelType w:val="hybridMultilevel"/>
    <w:tmpl w:val="A7DE7C82"/>
    <w:lvl w:ilvl="0" w:tplc="165C24A8">
      <w:start w:val="1"/>
      <w:numFmt w:val="decimal"/>
      <w:suff w:val="space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BC0945"/>
    <w:multiLevelType w:val="hybridMultilevel"/>
    <w:tmpl w:val="8638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D45346D"/>
    <w:multiLevelType w:val="hybridMultilevel"/>
    <w:tmpl w:val="06487600"/>
    <w:lvl w:ilvl="0" w:tplc="9D7C37B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D743F6E"/>
    <w:multiLevelType w:val="hybridMultilevel"/>
    <w:tmpl w:val="27FE8DE0"/>
    <w:lvl w:ilvl="0" w:tplc="DF7A0F7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D7335F"/>
    <w:multiLevelType w:val="multilevel"/>
    <w:tmpl w:val="C09A49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16"/>
  </w:num>
  <w:num w:numId="10">
    <w:abstractNumId w:val="8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3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7E"/>
    <w:rsid w:val="000018C2"/>
    <w:rsid w:val="00015940"/>
    <w:rsid w:val="0002202A"/>
    <w:rsid w:val="0003162A"/>
    <w:rsid w:val="00037132"/>
    <w:rsid w:val="00046D26"/>
    <w:rsid w:val="00053AEC"/>
    <w:rsid w:val="000556C8"/>
    <w:rsid w:val="00056355"/>
    <w:rsid w:val="00060DD2"/>
    <w:rsid w:val="0006664F"/>
    <w:rsid w:val="00073C17"/>
    <w:rsid w:val="00074924"/>
    <w:rsid w:val="00081647"/>
    <w:rsid w:val="0008224B"/>
    <w:rsid w:val="00082E44"/>
    <w:rsid w:val="00086815"/>
    <w:rsid w:val="0009445B"/>
    <w:rsid w:val="00097EB3"/>
    <w:rsid w:val="000A1E2A"/>
    <w:rsid w:val="000B1C9C"/>
    <w:rsid w:val="000B1EDD"/>
    <w:rsid w:val="000B7477"/>
    <w:rsid w:val="000F075D"/>
    <w:rsid w:val="000F30D7"/>
    <w:rsid w:val="000F5A3F"/>
    <w:rsid w:val="0010108C"/>
    <w:rsid w:val="001448D5"/>
    <w:rsid w:val="0014716D"/>
    <w:rsid w:val="001502D0"/>
    <w:rsid w:val="00151568"/>
    <w:rsid w:val="001542EC"/>
    <w:rsid w:val="001715EE"/>
    <w:rsid w:val="00172E9C"/>
    <w:rsid w:val="001A10F0"/>
    <w:rsid w:val="001A3180"/>
    <w:rsid w:val="001A4C8E"/>
    <w:rsid w:val="001B06B8"/>
    <w:rsid w:val="001B74D7"/>
    <w:rsid w:val="001C53F0"/>
    <w:rsid w:val="001D250E"/>
    <w:rsid w:val="001E637C"/>
    <w:rsid w:val="001E7947"/>
    <w:rsid w:val="0021224B"/>
    <w:rsid w:val="0022114C"/>
    <w:rsid w:val="0022377C"/>
    <w:rsid w:val="002268A9"/>
    <w:rsid w:val="00226C09"/>
    <w:rsid w:val="00234E80"/>
    <w:rsid w:val="0024063E"/>
    <w:rsid w:val="00262539"/>
    <w:rsid w:val="00265494"/>
    <w:rsid w:val="0026554C"/>
    <w:rsid w:val="00270CB3"/>
    <w:rsid w:val="002747F0"/>
    <w:rsid w:val="00292568"/>
    <w:rsid w:val="002925A3"/>
    <w:rsid w:val="00293E95"/>
    <w:rsid w:val="002A4015"/>
    <w:rsid w:val="002A74AE"/>
    <w:rsid w:val="002A7E3B"/>
    <w:rsid w:val="002B0E30"/>
    <w:rsid w:val="002B3C45"/>
    <w:rsid w:val="002C4413"/>
    <w:rsid w:val="002D00E4"/>
    <w:rsid w:val="002D3C92"/>
    <w:rsid w:val="002E1CB6"/>
    <w:rsid w:val="002E432F"/>
    <w:rsid w:val="002E776C"/>
    <w:rsid w:val="003145D1"/>
    <w:rsid w:val="00315FBF"/>
    <w:rsid w:val="00316988"/>
    <w:rsid w:val="00324B46"/>
    <w:rsid w:val="003354F8"/>
    <w:rsid w:val="00343DC7"/>
    <w:rsid w:val="00350E0A"/>
    <w:rsid w:val="00351474"/>
    <w:rsid w:val="00384CF5"/>
    <w:rsid w:val="003915EF"/>
    <w:rsid w:val="003B0B33"/>
    <w:rsid w:val="003B759E"/>
    <w:rsid w:val="003C3ADE"/>
    <w:rsid w:val="003C3C44"/>
    <w:rsid w:val="003C3E07"/>
    <w:rsid w:val="003C454B"/>
    <w:rsid w:val="003C6176"/>
    <w:rsid w:val="003E4268"/>
    <w:rsid w:val="003E5AC4"/>
    <w:rsid w:val="003E75AC"/>
    <w:rsid w:val="00412B8C"/>
    <w:rsid w:val="00453C78"/>
    <w:rsid w:val="00453FE5"/>
    <w:rsid w:val="00456EB8"/>
    <w:rsid w:val="00465340"/>
    <w:rsid w:val="00467A77"/>
    <w:rsid w:val="004745D2"/>
    <w:rsid w:val="00476A93"/>
    <w:rsid w:val="00476CBB"/>
    <w:rsid w:val="00477BB3"/>
    <w:rsid w:val="00477EE9"/>
    <w:rsid w:val="00482C33"/>
    <w:rsid w:val="00491D34"/>
    <w:rsid w:val="004947B6"/>
    <w:rsid w:val="004A0A40"/>
    <w:rsid w:val="004B42E9"/>
    <w:rsid w:val="004C5CC3"/>
    <w:rsid w:val="004F2E2D"/>
    <w:rsid w:val="005021C1"/>
    <w:rsid w:val="005051F9"/>
    <w:rsid w:val="005119FC"/>
    <w:rsid w:val="005170F2"/>
    <w:rsid w:val="00533B06"/>
    <w:rsid w:val="00541FF3"/>
    <w:rsid w:val="00542346"/>
    <w:rsid w:val="0054403D"/>
    <w:rsid w:val="0054717A"/>
    <w:rsid w:val="005672C4"/>
    <w:rsid w:val="00567719"/>
    <w:rsid w:val="0059242B"/>
    <w:rsid w:val="00593DFC"/>
    <w:rsid w:val="00597D67"/>
    <w:rsid w:val="005A014A"/>
    <w:rsid w:val="005A770E"/>
    <w:rsid w:val="005B02D5"/>
    <w:rsid w:val="005B11FE"/>
    <w:rsid w:val="005B2DE7"/>
    <w:rsid w:val="005E2EC0"/>
    <w:rsid w:val="005E3037"/>
    <w:rsid w:val="005E5AA0"/>
    <w:rsid w:val="005F3599"/>
    <w:rsid w:val="00603939"/>
    <w:rsid w:val="00605280"/>
    <w:rsid w:val="00626A96"/>
    <w:rsid w:val="006276EF"/>
    <w:rsid w:val="00654C47"/>
    <w:rsid w:val="00671E31"/>
    <w:rsid w:val="00691892"/>
    <w:rsid w:val="00691D65"/>
    <w:rsid w:val="00692754"/>
    <w:rsid w:val="006A1B2B"/>
    <w:rsid w:val="006B2D52"/>
    <w:rsid w:val="006C27BA"/>
    <w:rsid w:val="006C352D"/>
    <w:rsid w:val="006D2ADB"/>
    <w:rsid w:val="006D36A1"/>
    <w:rsid w:val="006D6E7E"/>
    <w:rsid w:val="006D7A3E"/>
    <w:rsid w:val="006E71E5"/>
    <w:rsid w:val="006F4E94"/>
    <w:rsid w:val="006F664C"/>
    <w:rsid w:val="0072021F"/>
    <w:rsid w:val="0072040F"/>
    <w:rsid w:val="007210A2"/>
    <w:rsid w:val="00735FE9"/>
    <w:rsid w:val="00744377"/>
    <w:rsid w:val="00752C07"/>
    <w:rsid w:val="007620F6"/>
    <w:rsid w:val="00770D9A"/>
    <w:rsid w:val="007717A7"/>
    <w:rsid w:val="007B2DAD"/>
    <w:rsid w:val="007B50B0"/>
    <w:rsid w:val="007D428A"/>
    <w:rsid w:val="007E2155"/>
    <w:rsid w:val="008108ED"/>
    <w:rsid w:val="008234B1"/>
    <w:rsid w:val="008312B2"/>
    <w:rsid w:val="008402DC"/>
    <w:rsid w:val="008603AC"/>
    <w:rsid w:val="00864CC1"/>
    <w:rsid w:val="008920E1"/>
    <w:rsid w:val="008A1171"/>
    <w:rsid w:val="008A34F7"/>
    <w:rsid w:val="008A589F"/>
    <w:rsid w:val="008B6130"/>
    <w:rsid w:val="008B7166"/>
    <w:rsid w:val="008D7444"/>
    <w:rsid w:val="008F5A65"/>
    <w:rsid w:val="008F6E0A"/>
    <w:rsid w:val="00900E5C"/>
    <w:rsid w:val="00904216"/>
    <w:rsid w:val="00904781"/>
    <w:rsid w:val="009142FC"/>
    <w:rsid w:val="0091519C"/>
    <w:rsid w:val="00923A12"/>
    <w:rsid w:val="009351CF"/>
    <w:rsid w:val="00937BE4"/>
    <w:rsid w:val="0094789A"/>
    <w:rsid w:val="00962638"/>
    <w:rsid w:val="00993457"/>
    <w:rsid w:val="009A19F6"/>
    <w:rsid w:val="009A20FE"/>
    <w:rsid w:val="009A6420"/>
    <w:rsid w:val="009B1423"/>
    <w:rsid w:val="009B1BF4"/>
    <w:rsid w:val="009B6637"/>
    <w:rsid w:val="009C0344"/>
    <w:rsid w:val="009C07C2"/>
    <w:rsid w:val="009C2DD8"/>
    <w:rsid w:val="009C5CEB"/>
    <w:rsid w:val="009D00B9"/>
    <w:rsid w:val="009E61F5"/>
    <w:rsid w:val="009F2EB4"/>
    <w:rsid w:val="009F551F"/>
    <w:rsid w:val="00A04C5C"/>
    <w:rsid w:val="00A1028F"/>
    <w:rsid w:val="00A15522"/>
    <w:rsid w:val="00A24E6F"/>
    <w:rsid w:val="00A256B1"/>
    <w:rsid w:val="00A26F02"/>
    <w:rsid w:val="00A303DE"/>
    <w:rsid w:val="00A32D57"/>
    <w:rsid w:val="00A4220E"/>
    <w:rsid w:val="00A47C09"/>
    <w:rsid w:val="00A534F4"/>
    <w:rsid w:val="00A637D3"/>
    <w:rsid w:val="00A6563D"/>
    <w:rsid w:val="00A65DE4"/>
    <w:rsid w:val="00A85165"/>
    <w:rsid w:val="00A910A2"/>
    <w:rsid w:val="00A9419B"/>
    <w:rsid w:val="00A95E1A"/>
    <w:rsid w:val="00AA007B"/>
    <w:rsid w:val="00AA0690"/>
    <w:rsid w:val="00AA3E63"/>
    <w:rsid w:val="00AB1EEB"/>
    <w:rsid w:val="00AB43E6"/>
    <w:rsid w:val="00AC10C3"/>
    <w:rsid w:val="00AC49B4"/>
    <w:rsid w:val="00AD37F6"/>
    <w:rsid w:val="00AE25E5"/>
    <w:rsid w:val="00AE6D1C"/>
    <w:rsid w:val="00AF451B"/>
    <w:rsid w:val="00AF7202"/>
    <w:rsid w:val="00B04E19"/>
    <w:rsid w:val="00B20362"/>
    <w:rsid w:val="00B26FEF"/>
    <w:rsid w:val="00B3267A"/>
    <w:rsid w:val="00B40847"/>
    <w:rsid w:val="00B412A0"/>
    <w:rsid w:val="00B73503"/>
    <w:rsid w:val="00B77AF3"/>
    <w:rsid w:val="00B80086"/>
    <w:rsid w:val="00B837D4"/>
    <w:rsid w:val="00B8502D"/>
    <w:rsid w:val="00B8648E"/>
    <w:rsid w:val="00B86B11"/>
    <w:rsid w:val="00B93404"/>
    <w:rsid w:val="00B93522"/>
    <w:rsid w:val="00B95626"/>
    <w:rsid w:val="00BD725D"/>
    <w:rsid w:val="00BE3909"/>
    <w:rsid w:val="00BF3593"/>
    <w:rsid w:val="00C06615"/>
    <w:rsid w:val="00C0745F"/>
    <w:rsid w:val="00C1021C"/>
    <w:rsid w:val="00C12892"/>
    <w:rsid w:val="00C17885"/>
    <w:rsid w:val="00C32BD3"/>
    <w:rsid w:val="00C3456D"/>
    <w:rsid w:val="00C4184A"/>
    <w:rsid w:val="00C86111"/>
    <w:rsid w:val="00CA14EA"/>
    <w:rsid w:val="00CB1703"/>
    <w:rsid w:val="00CB28FA"/>
    <w:rsid w:val="00CB40FA"/>
    <w:rsid w:val="00CD18C6"/>
    <w:rsid w:val="00CE1F60"/>
    <w:rsid w:val="00CF202F"/>
    <w:rsid w:val="00CF4A79"/>
    <w:rsid w:val="00D1082E"/>
    <w:rsid w:val="00D1134C"/>
    <w:rsid w:val="00D17407"/>
    <w:rsid w:val="00D611A4"/>
    <w:rsid w:val="00D670F4"/>
    <w:rsid w:val="00D7044D"/>
    <w:rsid w:val="00D72EA2"/>
    <w:rsid w:val="00D77EAF"/>
    <w:rsid w:val="00D83FEB"/>
    <w:rsid w:val="00D96E6E"/>
    <w:rsid w:val="00DA1818"/>
    <w:rsid w:val="00DA5B01"/>
    <w:rsid w:val="00DA7282"/>
    <w:rsid w:val="00DB2A54"/>
    <w:rsid w:val="00DB39C7"/>
    <w:rsid w:val="00DB6044"/>
    <w:rsid w:val="00DB6264"/>
    <w:rsid w:val="00DB6F7A"/>
    <w:rsid w:val="00DC01C3"/>
    <w:rsid w:val="00DD4EA4"/>
    <w:rsid w:val="00DE50E4"/>
    <w:rsid w:val="00DE6297"/>
    <w:rsid w:val="00DF00F0"/>
    <w:rsid w:val="00DF584E"/>
    <w:rsid w:val="00E34486"/>
    <w:rsid w:val="00E478D9"/>
    <w:rsid w:val="00E51539"/>
    <w:rsid w:val="00E53D18"/>
    <w:rsid w:val="00E55D9F"/>
    <w:rsid w:val="00E56B97"/>
    <w:rsid w:val="00E71B78"/>
    <w:rsid w:val="00E77DBF"/>
    <w:rsid w:val="00E8175B"/>
    <w:rsid w:val="00E83857"/>
    <w:rsid w:val="00E95B8D"/>
    <w:rsid w:val="00E9784A"/>
    <w:rsid w:val="00EA4EC8"/>
    <w:rsid w:val="00EB5CD9"/>
    <w:rsid w:val="00ED07D6"/>
    <w:rsid w:val="00ED4336"/>
    <w:rsid w:val="00EE1162"/>
    <w:rsid w:val="00EE1510"/>
    <w:rsid w:val="00EF1060"/>
    <w:rsid w:val="00F11DC1"/>
    <w:rsid w:val="00F23BC2"/>
    <w:rsid w:val="00F52386"/>
    <w:rsid w:val="00F63FE5"/>
    <w:rsid w:val="00F669A1"/>
    <w:rsid w:val="00F7159A"/>
    <w:rsid w:val="00F7283C"/>
    <w:rsid w:val="00F83B86"/>
    <w:rsid w:val="00F85F95"/>
    <w:rsid w:val="00F9322B"/>
    <w:rsid w:val="00F950FE"/>
    <w:rsid w:val="00FA5377"/>
    <w:rsid w:val="00FC147A"/>
    <w:rsid w:val="00FC6215"/>
    <w:rsid w:val="00FD27D5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1E886"/>
  <w15:docId w15:val="{4961C6E8-5CFA-4E63-BD7E-D996441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B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3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6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B6044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DB6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6044"/>
    <w:rPr>
      <w:rFonts w:ascii="Times New Roman" w:hAnsi="Times New Roman"/>
    </w:rPr>
  </w:style>
  <w:style w:type="paragraph" w:styleId="3">
    <w:name w:val="Body Text 3"/>
    <w:basedOn w:val="a"/>
    <w:link w:val="30"/>
    <w:rsid w:val="008B6130"/>
    <w:pPr>
      <w:widowControl/>
      <w:autoSpaceDE/>
      <w:autoSpaceDN/>
      <w:adjustRightInd/>
    </w:pPr>
    <w:rPr>
      <w:sz w:val="28"/>
    </w:rPr>
  </w:style>
  <w:style w:type="character" w:customStyle="1" w:styleId="30">
    <w:name w:val="Основной текст 3 Знак"/>
    <w:link w:val="3"/>
    <w:rsid w:val="008B6130"/>
    <w:rPr>
      <w:rFonts w:ascii="Times New Roman" w:hAnsi="Times New Roman"/>
      <w:sz w:val="28"/>
    </w:rPr>
  </w:style>
  <w:style w:type="character" w:customStyle="1" w:styleId="FontStyle36">
    <w:name w:val="Font Style36"/>
    <w:uiPriority w:val="99"/>
    <w:rsid w:val="008B613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8B613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8B6130"/>
    <w:pPr>
      <w:spacing w:line="319" w:lineRule="exact"/>
      <w:ind w:firstLine="71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B6130"/>
    <w:pPr>
      <w:spacing w:line="319" w:lineRule="exact"/>
      <w:ind w:firstLine="698"/>
      <w:jc w:val="both"/>
    </w:pPr>
    <w:rPr>
      <w:sz w:val="24"/>
      <w:szCs w:val="24"/>
    </w:rPr>
  </w:style>
  <w:style w:type="paragraph" w:customStyle="1" w:styleId="ConsPlusNormal">
    <w:name w:val="ConsPlusNormal"/>
    <w:rsid w:val="008B6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2">
    <w:name w:val="Style12"/>
    <w:basedOn w:val="a"/>
    <w:rsid w:val="008B6130"/>
    <w:pPr>
      <w:spacing w:line="324" w:lineRule="exact"/>
      <w:ind w:firstLine="72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B6130"/>
    <w:pPr>
      <w:spacing w:line="322" w:lineRule="exact"/>
      <w:ind w:firstLine="468"/>
      <w:jc w:val="both"/>
    </w:pPr>
    <w:rPr>
      <w:sz w:val="24"/>
      <w:szCs w:val="24"/>
    </w:rPr>
  </w:style>
  <w:style w:type="paragraph" w:customStyle="1" w:styleId="Style9">
    <w:name w:val="Style9"/>
    <w:basedOn w:val="a"/>
    <w:rsid w:val="008B6130"/>
    <w:pPr>
      <w:spacing w:line="314" w:lineRule="exact"/>
      <w:ind w:firstLine="701"/>
      <w:jc w:val="both"/>
    </w:pPr>
    <w:rPr>
      <w:sz w:val="24"/>
      <w:szCs w:val="24"/>
    </w:rPr>
  </w:style>
  <w:style w:type="paragraph" w:customStyle="1" w:styleId="ConsPlusTitle">
    <w:name w:val="ConsPlusTitle"/>
    <w:rsid w:val="00691D6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AF451B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541F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41FF3"/>
    <w:rPr>
      <w:rFonts w:ascii="Times New Roman" w:hAnsi="Times New Roman"/>
    </w:rPr>
  </w:style>
  <w:style w:type="paragraph" w:styleId="ac">
    <w:name w:val="Title"/>
    <w:basedOn w:val="a"/>
    <w:link w:val="ad"/>
    <w:qFormat/>
    <w:rsid w:val="00541FF3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d">
    <w:name w:val="Заголовок Знак"/>
    <w:link w:val="ac"/>
    <w:rsid w:val="00541FF3"/>
    <w:rPr>
      <w:rFonts w:ascii="Times New Roman" w:hAnsi="Times New Roman"/>
      <w:b/>
      <w:sz w:val="28"/>
      <w:szCs w:val="28"/>
    </w:rPr>
  </w:style>
  <w:style w:type="paragraph" w:styleId="ae">
    <w:name w:val="Body Text"/>
    <w:basedOn w:val="a"/>
    <w:link w:val="af"/>
    <w:rsid w:val="00541FF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541FF3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541F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541F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rsid w:val="00E8175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f1">
    <w:name w:val="Комментарий"/>
    <w:basedOn w:val="a"/>
    <w:next w:val="a"/>
    <w:rsid w:val="00E8175B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1">
    <w:name w:val="Знак Знак1 Знак"/>
    <w:basedOn w:val="a"/>
    <w:rsid w:val="00E8175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scrRUSTxtStyleText">
    <w:name w:val="defscr_RUS_TxtStyleText"/>
    <w:basedOn w:val="a"/>
    <w:rsid w:val="00E8175B"/>
    <w:pPr>
      <w:autoSpaceDE/>
      <w:autoSpaceDN/>
      <w:adjustRightInd/>
      <w:spacing w:before="120"/>
      <w:ind w:firstLine="425"/>
      <w:jc w:val="both"/>
    </w:pPr>
    <w:rPr>
      <w:noProof/>
      <w:color w:val="000000"/>
      <w:sz w:val="24"/>
    </w:rPr>
  </w:style>
  <w:style w:type="paragraph" w:customStyle="1" w:styleId="ConsNormal">
    <w:name w:val="ConsNormal"/>
    <w:rsid w:val="00B412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4"/>
      <w:szCs w:val="34"/>
    </w:rPr>
  </w:style>
  <w:style w:type="paragraph" w:customStyle="1" w:styleId="Style6">
    <w:name w:val="Style6"/>
    <w:basedOn w:val="a"/>
    <w:rsid w:val="00B412A0"/>
    <w:pPr>
      <w:spacing w:line="323" w:lineRule="exact"/>
      <w:ind w:firstLine="713"/>
      <w:jc w:val="both"/>
    </w:pPr>
    <w:rPr>
      <w:sz w:val="24"/>
      <w:szCs w:val="24"/>
    </w:rPr>
  </w:style>
  <w:style w:type="character" w:customStyle="1" w:styleId="FontStyle13">
    <w:name w:val="Font Style13"/>
    <w:rsid w:val="00B412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B412A0"/>
    <w:rPr>
      <w:rFonts w:ascii="Times New Roman" w:hAnsi="Times New Roman" w:cs="Times New Roman"/>
      <w:b/>
      <w:bCs/>
      <w:sz w:val="26"/>
      <w:szCs w:val="26"/>
    </w:rPr>
  </w:style>
  <w:style w:type="paragraph" w:customStyle="1" w:styleId="af2">
    <w:name w:val="Базовый"/>
    <w:rsid w:val="00B412A0"/>
    <w:pPr>
      <w:keepNext/>
      <w:tabs>
        <w:tab w:val="left" w:pos="709"/>
      </w:tabs>
      <w:spacing w:after="200" w:line="100" w:lineRule="atLeast"/>
    </w:pPr>
    <w:rPr>
      <w:rFonts w:ascii="Times New Roman" w:hAnsi="Times New Roman"/>
    </w:rPr>
  </w:style>
  <w:style w:type="paragraph" w:customStyle="1" w:styleId="10">
    <w:name w:val="Стиль1"/>
    <w:basedOn w:val="a"/>
    <w:autoRedefine/>
    <w:rsid w:val="00B93404"/>
    <w:pPr>
      <w:widowControl/>
      <w:tabs>
        <w:tab w:val="left" w:pos="0"/>
      </w:tabs>
      <w:autoSpaceDE/>
      <w:autoSpaceDN/>
      <w:adjustRightInd/>
      <w:ind w:firstLine="709"/>
      <w:jc w:val="center"/>
    </w:pPr>
    <w:rPr>
      <w:b/>
      <w:sz w:val="28"/>
      <w:szCs w:val="24"/>
    </w:rPr>
  </w:style>
  <w:style w:type="paragraph" w:styleId="af3">
    <w:name w:val="No Spacing"/>
    <w:uiPriority w:val="1"/>
    <w:qFormat/>
    <w:rsid w:val="00962638"/>
    <w:rPr>
      <w:rFonts w:eastAsia="Calibri"/>
      <w:sz w:val="22"/>
      <w:szCs w:val="22"/>
      <w:lang w:eastAsia="en-US"/>
    </w:rPr>
  </w:style>
  <w:style w:type="character" w:styleId="af4">
    <w:name w:val="Hyperlink"/>
    <w:basedOn w:val="a0"/>
    <w:uiPriority w:val="99"/>
    <w:semiHidden/>
    <w:unhideWhenUsed/>
    <w:rsid w:val="00627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47AE66316EC33182CCB121D84A0B5EB2F32DB6F282A51A7B45395DD428064A996DF528984C20u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54;&#1041;%20&#1054;&#1057;&#1053;&#1054;&#1042;&#1053;&#1067;&#1061;%20&#1053;&#1040;&#1055;&#1056;&#1040;&#1042;&#1051;&#1045;&#1053;&#1048;&#1071;&#1061;%20&#1085;&#1072;%202016-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ОСНОВНЫХ НАПРАВЛЕНИЯХ на 2016-2018</Template>
  <TotalTime>77</TotalTime>
  <Pages>12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31637</CharactersWithSpaces>
  <SharedDoc>false</SharedDoc>
  <HLinks>
    <vt:vector size="6" baseType="variant"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consultantplus://offline/ref=DC47AE66316EC33182CCB121D84A0B5EB2F32DB6F282A51A7B45395DD428064A996DF528984C20u5K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24</cp:revision>
  <cp:lastPrinted>2021-12-22T06:09:00Z</cp:lastPrinted>
  <dcterms:created xsi:type="dcterms:W3CDTF">2015-12-02T04:37:00Z</dcterms:created>
  <dcterms:modified xsi:type="dcterms:W3CDTF">2024-12-09T06:07:00Z</dcterms:modified>
</cp:coreProperties>
</file>